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3EAA" w14:textId="7FC977E3" w:rsidR="00926651" w:rsidRPr="00926651" w:rsidRDefault="00926651" w:rsidP="00926651">
      <w:pPr>
        <w:pStyle w:val="NormalWeb"/>
        <w:tabs>
          <w:tab w:val="left" w:pos="567"/>
          <w:tab w:val="left" w:pos="851"/>
          <w:tab w:val="left" w:pos="1701"/>
        </w:tabs>
        <w:spacing w:beforeLines="0" w:before="120" w:afterLines="0" w:after="120" w:line="276" w:lineRule="auto"/>
        <w:jc w:val="center"/>
        <w:rPr>
          <w:rFonts w:asciiTheme="minorHAnsi" w:hAnsiTheme="minorHAnsi" w:cstheme="minorHAnsi"/>
          <w:b/>
          <w:bCs/>
          <w:sz w:val="22"/>
          <w:szCs w:val="22"/>
        </w:rPr>
      </w:pPr>
      <w:r w:rsidRPr="00926651">
        <w:rPr>
          <w:rFonts w:asciiTheme="minorHAnsi" w:hAnsiTheme="minorHAnsi" w:cstheme="minorHAnsi"/>
          <w:b/>
          <w:bCs/>
          <w:sz w:val="22"/>
          <w:szCs w:val="22"/>
        </w:rPr>
        <w:t xml:space="preserve">PORTARIA NORMATIVA CAU/RS Nº </w:t>
      </w:r>
      <w:r w:rsidR="00E05CBD">
        <w:rPr>
          <w:rFonts w:asciiTheme="minorHAnsi" w:hAnsiTheme="minorHAnsi" w:cstheme="minorHAnsi"/>
          <w:b/>
          <w:bCs/>
          <w:sz w:val="22"/>
          <w:szCs w:val="22"/>
        </w:rPr>
        <w:t>004</w:t>
      </w:r>
      <w:r w:rsidR="00227A65">
        <w:rPr>
          <w:rFonts w:asciiTheme="minorHAnsi" w:hAnsiTheme="minorHAnsi" w:cstheme="minorHAnsi"/>
          <w:b/>
          <w:bCs/>
          <w:sz w:val="22"/>
          <w:szCs w:val="22"/>
        </w:rPr>
        <w:t>/2021</w:t>
      </w:r>
    </w:p>
    <w:p w14:paraId="5822BD1F" w14:textId="461FAEB3" w:rsidR="00926651" w:rsidRPr="00926651" w:rsidRDefault="00926651" w:rsidP="00926651">
      <w:pPr>
        <w:pStyle w:val="NormalWeb"/>
        <w:tabs>
          <w:tab w:val="left" w:pos="567"/>
          <w:tab w:val="left" w:pos="851"/>
          <w:tab w:val="left" w:pos="1701"/>
        </w:tabs>
        <w:spacing w:beforeLines="0" w:before="120" w:afterLines="0" w:after="120" w:line="276" w:lineRule="auto"/>
        <w:jc w:val="center"/>
        <w:rPr>
          <w:rFonts w:asciiTheme="minorHAnsi" w:hAnsiTheme="minorHAnsi" w:cstheme="minorHAnsi"/>
          <w:b/>
          <w:bCs/>
          <w:sz w:val="22"/>
          <w:szCs w:val="22"/>
        </w:rPr>
      </w:pPr>
      <w:r w:rsidRPr="00926651">
        <w:rPr>
          <w:rFonts w:asciiTheme="minorHAnsi" w:hAnsiTheme="minorHAnsi" w:cstheme="minorHAnsi"/>
          <w:b/>
          <w:bCs/>
          <w:sz w:val="22"/>
          <w:szCs w:val="22"/>
        </w:rPr>
        <w:t>GLOSSÁRIO</w:t>
      </w:r>
    </w:p>
    <w:p w14:paraId="4E92AD50" w14:textId="77777777" w:rsidR="00C25569" w:rsidRDefault="00C25569" w:rsidP="006871E1">
      <w:pPr>
        <w:pStyle w:val="NormalWeb"/>
        <w:tabs>
          <w:tab w:val="left" w:pos="567"/>
          <w:tab w:val="left" w:pos="851"/>
          <w:tab w:val="left" w:pos="1701"/>
        </w:tabs>
        <w:spacing w:beforeLines="0" w:before="120" w:afterLines="0" w:after="120" w:line="276" w:lineRule="auto"/>
        <w:jc w:val="both"/>
        <w:rPr>
          <w:rFonts w:asciiTheme="minorHAnsi" w:hAnsiTheme="minorHAnsi" w:cstheme="minorHAnsi"/>
          <w:bCs/>
          <w:sz w:val="22"/>
          <w:szCs w:val="22"/>
        </w:rPr>
      </w:pPr>
    </w:p>
    <w:p w14:paraId="20C0BCF2" w14:textId="0AC2960F" w:rsidR="00A22E78" w:rsidRPr="00A22E78" w:rsidRDefault="00A22E78" w:rsidP="00A22E78">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A22E78">
        <w:rPr>
          <w:rFonts w:asciiTheme="minorHAnsi" w:hAnsiTheme="minorHAnsi" w:cstheme="minorHAnsi"/>
          <w:b/>
          <w:bCs/>
          <w:sz w:val="22"/>
          <w:szCs w:val="22"/>
        </w:rPr>
        <w:t>Plenário do CAU/RS</w:t>
      </w:r>
      <w:r w:rsidRPr="00A22E78">
        <w:rPr>
          <w:rFonts w:asciiTheme="minorHAnsi" w:hAnsiTheme="minorHAnsi" w:cstheme="minorHAnsi"/>
          <w:bCs/>
          <w:sz w:val="22"/>
          <w:szCs w:val="22"/>
        </w:rPr>
        <w:t>: instância deliberativa plena do CAU, cuja composição e competências constam no Regimento Interno do CAU/RS, Capítulo III – Do Plenário do CAU/RS.</w:t>
      </w:r>
    </w:p>
    <w:p w14:paraId="2F4975EC" w14:textId="608FD4A3" w:rsidR="008D1681" w:rsidRDefault="008D1681" w:rsidP="008D168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A22E78">
        <w:rPr>
          <w:rFonts w:asciiTheme="minorHAnsi" w:hAnsiTheme="minorHAnsi" w:cstheme="minorHAnsi"/>
          <w:b/>
          <w:bCs/>
          <w:sz w:val="22"/>
          <w:szCs w:val="22"/>
        </w:rPr>
        <w:t>Presid</w:t>
      </w:r>
      <w:r w:rsidR="00A22E78" w:rsidRPr="00A22E78">
        <w:rPr>
          <w:rFonts w:asciiTheme="minorHAnsi" w:hAnsiTheme="minorHAnsi" w:cstheme="minorHAnsi"/>
          <w:b/>
          <w:bCs/>
          <w:sz w:val="22"/>
          <w:szCs w:val="22"/>
        </w:rPr>
        <w:t>ente</w:t>
      </w:r>
      <w:r w:rsidRPr="00A22E78">
        <w:rPr>
          <w:rFonts w:asciiTheme="minorHAnsi" w:hAnsiTheme="minorHAnsi" w:cstheme="minorHAnsi"/>
          <w:b/>
          <w:bCs/>
          <w:sz w:val="22"/>
          <w:szCs w:val="22"/>
        </w:rPr>
        <w:t xml:space="preserve"> do CAU/RS</w:t>
      </w:r>
      <w:r>
        <w:rPr>
          <w:rFonts w:asciiTheme="minorHAnsi" w:hAnsiTheme="minorHAnsi" w:cstheme="minorHAnsi"/>
          <w:bCs/>
          <w:sz w:val="22"/>
          <w:szCs w:val="22"/>
        </w:rPr>
        <w:t xml:space="preserve">: é o conselheiro eleito entre seus pares em Plenário nos termos do </w:t>
      </w:r>
      <w:r w:rsidR="00176847">
        <w:rPr>
          <w:rFonts w:asciiTheme="minorHAnsi" w:hAnsiTheme="minorHAnsi" w:cstheme="minorHAnsi"/>
          <w:bCs/>
          <w:sz w:val="22"/>
          <w:szCs w:val="22"/>
        </w:rPr>
        <w:t xml:space="preserve">§ 2º do </w:t>
      </w:r>
      <w:r>
        <w:rPr>
          <w:rFonts w:asciiTheme="minorHAnsi" w:hAnsiTheme="minorHAnsi" w:cstheme="minorHAnsi"/>
          <w:bCs/>
          <w:sz w:val="22"/>
          <w:szCs w:val="22"/>
        </w:rPr>
        <w:t xml:space="preserve">art. </w:t>
      </w:r>
      <w:r w:rsidR="00176847">
        <w:rPr>
          <w:rFonts w:asciiTheme="minorHAnsi" w:hAnsiTheme="minorHAnsi" w:cstheme="minorHAnsi"/>
          <w:bCs/>
          <w:sz w:val="22"/>
          <w:szCs w:val="22"/>
        </w:rPr>
        <w:t>32 da Lei nº 12.378/2010, com as atribuições conferidas pela mesma Lei em seu art</w:t>
      </w:r>
      <w:r>
        <w:rPr>
          <w:rFonts w:asciiTheme="minorHAnsi" w:hAnsiTheme="minorHAnsi" w:cstheme="minorHAnsi"/>
          <w:bCs/>
          <w:sz w:val="22"/>
          <w:szCs w:val="22"/>
        </w:rPr>
        <w:t>. 35</w:t>
      </w:r>
      <w:r w:rsidR="00176847">
        <w:rPr>
          <w:rFonts w:asciiTheme="minorHAnsi" w:hAnsiTheme="minorHAnsi" w:cstheme="minorHAnsi"/>
          <w:bCs/>
          <w:sz w:val="22"/>
          <w:szCs w:val="22"/>
        </w:rPr>
        <w:t>.</w:t>
      </w:r>
    </w:p>
    <w:p w14:paraId="7895C0A2" w14:textId="04404F70" w:rsidR="00A22E78" w:rsidRDefault="008D1681" w:rsidP="00D0571B">
      <w:pPr>
        <w:pStyle w:val="NormalWeb"/>
        <w:numPr>
          <w:ilvl w:val="0"/>
          <w:numId w:val="1"/>
        </w:numPr>
        <w:tabs>
          <w:tab w:val="left" w:pos="567"/>
          <w:tab w:val="left" w:pos="851"/>
          <w:tab w:val="left" w:pos="1701"/>
        </w:tabs>
        <w:spacing w:beforeLines="0" w:before="120" w:afterLines="0" w:after="120" w:line="276" w:lineRule="auto"/>
        <w:ind w:left="0" w:firstLine="0"/>
        <w:jc w:val="both"/>
        <w:rPr>
          <w:rStyle w:val="Refdecomentrio"/>
          <w:rFonts w:asciiTheme="minorHAnsi" w:hAnsiTheme="minorHAnsi" w:cstheme="minorHAnsi"/>
          <w:b/>
          <w:bCs/>
          <w:sz w:val="22"/>
          <w:szCs w:val="22"/>
        </w:rPr>
      </w:pPr>
      <w:r w:rsidRPr="00A22E78">
        <w:rPr>
          <w:rFonts w:asciiTheme="minorHAnsi" w:hAnsiTheme="minorHAnsi" w:cstheme="minorHAnsi"/>
          <w:b/>
          <w:bCs/>
          <w:sz w:val="22"/>
          <w:szCs w:val="22"/>
        </w:rPr>
        <w:t>Gabinete da Presidência do CAU/RS</w:t>
      </w:r>
      <w:r>
        <w:rPr>
          <w:rFonts w:asciiTheme="minorHAnsi" w:hAnsiTheme="minorHAnsi" w:cstheme="minorHAnsi"/>
          <w:bCs/>
          <w:sz w:val="22"/>
          <w:szCs w:val="22"/>
        </w:rPr>
        <w:t>:</w:t>
      </w:r>
      <w:r w:rsidR="00D0571B">
        <w:rPr>
          <w:rFonts w:asciiTheme="minorHAnsi" w:hAnsiTheme="minorHAnsi" w:cstheme="minorHAnsi"/>
          <w:bCs/>
          <w:sz w:val="22"/>
          <w:szCs w:val="22"/>
        </w:rPr>
        <w:t xml:space="preserve"> </w:t>
      </w:r>
      <w:r w:rsidR="00D0571B" w:rsidRPr="00CA3EB9">
        <w:rPr>
          <w:rFonts w:asciiTheme="minorHAnsi" w:hAnsiTheme="minorHAnsi" w:cstheme="minorHAnsi"/>
          <w:bCs/>
          <w:sz w:val="22"/>
          <w:szCs w:val="22"/>
        </w:rPr>
        <w:t xml:space="preserve">unidade </w:t>
      </w:r>
      <w:r w:rsidR="00D0571B">
        <w:rPr>
          <w:rFonts w:asciiTheme="minorHAnsi" w:hAnsiTheme="minorHAnsi" w:cstheme="minorHAnsi"/>
          <w:bCs/>
          <w:sz w:val="22"/>
          <w:szCs w:val="22"/>
        </w:rPr>
        <w:t xml:space="preserve">institucional do CAU/RS </w:t>
      </w:r>
      <w:r w:rsidR="00D0571B" w:rsidRPr="00CA3EB9">
        <w:rPr>
          <w:rFonts w:asciiTheme="minorHAnsi" w:hAnsiTheme="minorHAnsi" w:cstheme="minorHAnsi"/>
          <w:bCs/>
          <w:sz w:val="22"/>
          <w:szCs w:val="22"/>
        </w:rPr>
        <w:t>responsável</w:t>
      </w:r>
      <w:r w:rsidR="00D0571B">
        <w:rPr>
          <w:rFonts w:asciiTheme="minorHAnsi" w:hAnsiTheme="minorHAnsi" w:cstheme="minorHAnsi"/>
          <w:bCs/>
          <w:sz w:val="22"/>
          <w:szCs w:val="22"/>
        </w:rPr>
        <w:t xml:space="preserve">, entre outros, </w:t>
      </w:r>
      <w:r w:rsidR="00D0571B" w:rsidRPr="00CA3EB9">
        <w:rPr>
          <w:rFonts w:asciiTheme="minorHAnsi" w:hAnsiTheme="minorHAnsi" w:cstheme="minorHAnsi"/>
          <w:bCs/>
          <w:sz w:val="22"/>
          <w:szCs w:val="22"/>
        </w:rPr>
        <w:t xml:space="preserve">pelos </w:t>
      </w:r>
      <w:r w:rsidR="00D0571B">
        <w:rPr>
          <w:rFonts w:asciiTheme="minorHAnsi" w:hAnsiTheme="minorHAnsi" w:cstheme="minorHAnsi"/>
          <w:bCs/>
          <w:sz w:val="22"/>
          <w:szCs w:val="22"/>
        </w:rPr>
        <w:t>chamamentos públicos.</w:t>
      </w:r>
    </w:p>
    <w:p w14:paraId="621E970E" w14:textId="3EF1EF9E" w:rsidR="006871E1" w:rsidRPr="00A22E78" w:rsidRDefault="00A22E78" w:rsidP="00A22E78">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
          <w:bCs/>
          <w:sz w:val="22"/>
          <w:szCs w:val="22"/>
        </w:rPr>
      </w:pPr>
      <w:r>
        <w:rPr>
          <w:rStyle w:val="Refdecomentrio"/>
          <w:rFonts w:asciiTheme="minorHAnsi" w:hAnsiTheme="minorHAnsi" w:cstheme="minorHAnsi"/>
          <w:b/>
          <w:bCs/>
          <w:sz w:val="22"/>
          <w:szCs w:val="22"/>
        </w:rPr>
        <w:t>Ap</w:t>
      </w:r>
      <w:r w:rsidR="006871E1" w:rsidRPr="00A22E78">
        <w:rPr>
          <w:rFonts w:asciiTheme="minorHAnsi" w:hAnsiTheme="minorHAnsi" w:cstheme="minorHAnsi"/>
          <w:b/>
          <w:bCs/>
          <w:sz w:val="22"/>
          <w:szCs w:val="22"/>
        </w:rPr>
        <w:t>oio institucional</w:t>
      </w:r>
      <w:r w:rsidR="006871E1" w:rsidRPr="00A22E78">
        <w:rPr>
          <w:rFonts w:asciiTheme="minorHAnsi" w:hAnsiTheme="minorHAnsi" w:cstheme="minorHAnsi"/>
          <w:bCs/>
          <w:sz w:val="22"/>
          <w:szCs w:val="22"/>
        </w:rPr>
        <w:t>: é o aporte financeiro destinado ao pagamento de determinados bens ou serviços, os quais devem estar especificados e delimitados na proposta, necessários à realização de evento, concedido a projetos elaborados por pessoas jurídicas de direito privado, sem fins lucrativos, que contribuam para promover a produção e a difusão do conhecimento, estimular o desenvolvimento e a consolidação do ensino e do exercício profissional, bem como consolidar a imagem do Conselho de Arquitetura e Urbanismo e o seu compromisso com o fortalecimento da Arquitetura e Urbanismo.</w:t>
      </w:r>
    </w:p>
    <w:p w14:paraId="4A95DFFB"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Patrocínio</w:t>
      </w:r>
      <w:r w:rsidRPr="00D12C51">
        <w:rPr>
          <w:rFonts w:asciiTheme="minorHAnsi" w:hAnsiTheme="minorHAnsi" w:cstheme="minorHAnsi"/>
          <w:bCs/>
          <w:sz w:val="22"/>
          <w:szCs w:val="22"/>
        </w:rPr>
        <w:t>: é o aporte financeiro concedido a projetos de responsabilidade de Pessoas Jurídicas Representativas de Arquitetos e Urbanistas, com sede e atividade no Estado Rio Grande do Sul,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 Conselho de Arquitetura e Urbanismo e o seu compromisso com o fortalecim</w:t>
      </w:r>
      <w:r>
        <w:rPr>
          <w:rFonts w:asciiTheme="minorHAnsi" w:hAnsiTheme="minorHAnsi" w:cstheme="minorHAnsi"/>
          <w:bCs/>
          <w:sz w:val="22"/>
          <w:szCs w:val="22"/>
        </w:rPr>
        <w:t>ento da Arquitetura e Urbanismo.</w:t>
      </w:r>
    </w:p>
    <w:p w14:paraId="72BE8F99" w14:textId="77777777" w:rsidR="006871E1" w:rsidRPr="002812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Manifestação de Interesse Social</w:t>
      </w:r>
      <w:r w:rsidRPr="00281251">
        <w:rPr>
          <w:rFonts w:asciiTheme="minorHAnsi" w:hAnsiTheme="minorHAnsi" w:cstheme="minorHAnsi"/>
          <w:bCs/>
          <w:sz w:val="22"/>
          <w:szCs w:val="22"/>
        </w:rPr>
        <w:t xml:space="preserve">: </w:t>
      </w:r>
      <w:r w:rsidRPr="00281251">
        <w:rPr>
          <w:rFonts w:asciiTheme="minorHAnsi" w:hAnsiTheme="minorHAnsi" w:cstheme="minorHAnsi"/>
          <w:color w:val="000000"/>
          <w:sz w:val="22"/>
          <w:szCs w:val="22"/>
        </w:rPr>
        <w:t>instrumento por meio do qual as organizações da sociedade civil, movimentos sociais e cidadãos poderão apresentar propostas ao poder público para que este avalie a possibilidade de realização de um chamamento público objetivando a celebração de parceria.</w:t>
      </w:r>
    </w:p>
    <w:p w14:paraId="1397E49C"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Organização da Sociedade Civil:</w:t>
      </w:r>
      <w:r w:rsidRPr="00D12C51">
        <w:rPr>
          <w:rFonts w:asciiTheme="minorHAnsi" w:hAnsiTheme="minorHAnsi" w:cstheme="minorHAnsi"/>
          <w:bCs/>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w:t>
      </w:r>
      <w:r>
        <w:rPr>
          <w:rFonts w:asciiTheme="minorHAnsi" w:hAnsiTheme="minorHAnsi" w:cstheme="minorHAnsi"/>
          <w:bCs/>
          <w:sz w:val="22"/>
          <w:szCs w:val="22"/>
        </w:rPr>
        <w:t>ão do respectivo objeto social.</w:t>
      </w:r>
    </w:p>
    <w:p w14:paraId="4529EA3F"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Parceria</w:t>
      </w:r>
      <w:r w:rsidRPr="00D12C51">
        <w:rPr>
          <w:rFonts w:asciiTheme="minorHAnsi" w:hAnsiTheme="minorHAnsi" w:cstheme="minorHAnsi"/>
          <w:bCs/>
          <w:sz w:val="22"/>
          <w:szCs w:val="22"/>
        </w:rPr>
        <w:t>: conjunto de direitos, responsabilidades e obrigações decorrentes de relação jurídica estabelecida formalmente entre o CAU/RS e organizações da sociedade civil, em regime de mútua cooperação, para a consecução de finalidades de interesse público e recíproco,</w:t>
      </w:r>
      <w:r>
        <w:rPr>
          <w:rFonts w:asciiTheme="minorHAnsi" w:hAnsiTheme="minorHAnsi" w:cstheme="minorHAnsi"/>
          <w:bCs/>
          <w:sz w:val="22"/>
          <w:szCs w:val="22"/>
        </w:rPr>
        <w:t xml:space="preserve"> </w:t>
      </w:r>
      <w:r>
        <w:rPr>
          <w:rFonts w:asciiTheme="minorHAnsi" w:hAnsiTheme="minorHAnsi" w:cstheme="minorHAnsi"/>
          <w:bCs/>
          <w:sz w:val="22"/>
          <w:szCs w:val="22"/>
        </w:rPr>
        <w:lastRenderedPageBreak/>
        <w:t>m</w:t>
      </w:r>
      <w:r w:rsidRPr="00D12C51">
        <w:rPr>
          <w:rFonts w:asciiTheme="minorHAnsi" w:hAnsiTheme="minorHAnsi" w:cstheme="minorHAnsi"/>
          <w:bCs/>
          <w:sz w:val="22"/>
          <w:szCs w:val="22"/>
        </w:rPr>
        <w:t>ediante a execução de atividade ou de projeto expressos em termos de colaboração, em termos de fome</w:t>
      </w:r>
      <w:r>
        <w:rPr>
          <w:rFonts w:asciiTheme="minorHAnsi" w:hAnsiTheme="minorHAnsi" w:cstheme="minorHAnsi"/>
          <w:bCs/>
          <w:sz w:val="22"/>
          <w:szCs w:val="22"/>
        </w:rPr>
        <w:t>nto ou em acordos de cooperação.</w:t>
      </w:r>
    </w:p>
    <w:p w14:paraId="740C47DA"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Publicação de Livros</w:t>
      </w:r>
      <w:r w:rsidRPr="00D12C51">
        <w:rPr>
          <w:rFonts w:asciiTheme="minorHAnsi" w:hAnsiTheme="minorHAnsi" w:cstheme="minorHAnsi"/>
          <w:bCs/>
          <w:sz w:val="22"/>
          <w:szCs w:val="22"/>
        </w:rPr>
        <w:t xml:space="preserve">: </w:t>
      </w:r>
      <w:r w:rsidRPr="00D12C51">
        <w:rPr>
          <w:rFonts w:asciiTheme="minorHAnsi" w:eastAsia="Calibri" w:hAnsiTheme="minorHAnsi" w:cstheme="minorHAnsi"/>
          <w:sz w:val="22"/>
          <w:szCs w:val="22"/>
        </w:rPr>
        <w:t>é o aporte financeiro destinado à seleção de livros a serem publicados pelo CAU/RS, que sejam relevantes para o desenvolvimento da Arquitetura e Urbanismo.</w:t>
      </w:r>
    </w:p>
    <w:p w14:paraId="162D75A7" w14:textId="77777777" w:rsidR="006871E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color w:val="000000" w:themeColor="text1"/>
          <w:sz w:val="22"/>
          <w:szCs w:val="22"/>
        </w:rPr>
        <w:t>Proposta:</w:t>
      </w:r>
      <w:r w:rsidRPr="00281251">
        <w:rPr>
          <w:rFonts w:asciiTheme="minorHAnsi" w:hAnsiTheme="minorHAnsi" w:cstheme="minorHAnsi"/>
          <w:bCs/>
          <w:color w:val="000000" w:themeColor="text1"/>
          <w:sz w:val="22"/>
          <w:szCs w:val="22"/>
        </w:rPr>
        <w:t xml:space="preserve"> conjunto de documentos apresentados em atendimento ao edital contendo, no mínimo, as habilitações jurídica e fiscal e o Plano de trabalho.</w:t>
      </w:r>
    </w:p>
    <w:p w14:paraId="69073A18" w14:textId="77777777" w:rsidR="006871E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sz w:val="22"/>
          <w:szCs w:val="22"/>
        </w:rPr>
        <w:t>Plano de Trabalho:</w:t>
      </w:r>
      <w:r w:rsidRPr="00281251">
        <w:rPr>
          <w:rFonts w:asciiTheme="minorHAnsi" w:hAnsiTheme="minorHAnsi" w:cstheme="minorHAnsi"/>
          <w:bCs/>
          <w:sz w:val="22"/>
          <w:szCs w:val="22"/>
        </w:rPr>
        <w:t xml:space="preserve"> é o documento contendo informações suficientes para avaliação, pela Administração, da relevância da proposta e da conveniência de concessão de patrocínio ou apoio e que conterá: a descrição da realidade objeto da parceria; a forma de execução das ações; a descrição das metas a serem atingidas; a definição dos meios utilizados para aferição do cumprimento das metas; a previsão de receitas e a estimativa de despesas a serem realizadas na execução das ações; e os valores a serem repassados e as ações que dep</w:t>
      </w:r>
      <w:r>
        <w:rPr>
          <w:rFonts w:asciiTheme="minorHAnsi" w:hAnsiTheme="minorHAnsi" w:cstheme="minorHAnsi"/>
          <w:bCs/>
          <w:sz w:val="22"/>
          <w:szCs w:val="22"/>
        </w:rPr>
        <w:t>enderão de pagamento em espécie.</w:t>
      </w:r>
    </w:p>
    <w:p w14:paraId="554C8DEC" w14:textId="77777777" w:rsidR="006871E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sz w:val="22"/>
          <w:szCs w:val="22"/>
        </w:rPr>
        <w:t>Contrapartida</w:t>
      </w:r>
      <w:r w:rsidRPr="00281251">
        <w:rPr>
          <w:rFonts w:asciiTheme="minorHAnsi" w:hAnsiTheme="minorHAnsi" w:cstheme="minorHAnsi"/>
          <w:bCs/>
          <w:sz w:val="22"/>
          <w:szCs w:val="22"/>
        </w:rPr>
        <w:t>: é o benefício oferecido pela proponente ao CAU/RS em decorrência de patrocínio ou apoio concedido. Pode também vir a ser estabelecida pelo CAU/RS, conforme seus interesses, cabendo às organizações de sociedade civil sua execução.</w:t>
      </w:r>
    </w:p>
    <w:p w14:paraId="74ED8374" w14:textId="77777777" w:rsidR="006871E1" w:rsidRPr="002812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281251">
        <w:rPr>
          <w:rFonts w:asciiTheme="minorHAnsi" w:hAnsiTheme="minorHAnsi" w:cstheme="minorHAnsi"/>
          <w:b/>
          <w:bCs/>
          <w:sz w:val="22"/>
          <w:szCs w:val="22"/>
        </w:rPr>
        <w:t>Retorno institucional</w:t>
      </w:r>
      <w:r w:rsidRPr="00281251">
        <w:rPr>
          <w:rFonts w:asciiTheme="minorHAnsi" w:hAnsiTheme="minorHAnsi" w:cstheme="minorHAnsi"/>
          <w:bCs/>
          <w:sz w:val="22"/>
          <w:szCs w:val="22"/>
        </w:rPr>
        <w:t>: é o resultado decorrente do patrocínio ou apoio institucional, que contribua para o desenvolvimento da Arquitetura e Urbanismo ou a promoção da imagem do Conselho de Arquitetura e Urbanismo do Rio Grande do Sul – CAU/RS per</w:t>
      </w:r>
      <w:r>
        <w:rPr>
          <w:rFonts w:asciiTheme="minorHAnsi" w:hAnsiTheme="minorHAnsi" w:cstheme="minorHAnsi"/>
          <w:bCs/>
          <w:sz w:val="22"/>
          <w:szCs w:val="22"/>
        </w:rPr>
        <w:t>ante o seu público de interesse.</w:t>
      </w:r>
    </w:p>
    <w:p w14:paraId="56D8E87C" w14:textId="77777777" w:rsidR="006871E1" w:rsidRPr="00554FF4"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color w:val="000000" w:themeColor="text1"/>
          <w:sz w:val="22"/>
          <w:szCs w:val="22"/>
        </w:rPr>
      </w:pPr>
      <w:r w:rsidRPr="00554FF4">
        <w:rPr>
          <w:rFonts w:asciiTheme="minorHAnsi" w:hAnsiTheme="minorHAnsi" w:cstheme="minorHAnsi"/>
          <w:b/>
          <w:bCs/>
          <w:color w:val="000000" w:themeColor="text1"/>
          <w:sz w:val="22"/>
          <w:szCs w:val="22"/>
        </w:rPr>
        <w:t>Dirigente</w:t>
      </w:r>
      <w:r w:rsidRPr="00554FF4">
        <w:rPr>
          <w:rFonts w:asciiTheme="minorHAnsi" w:hAnsiTheme="minorHAnsi" w:cstheme="minorHAnsi"/>
          <w:bCs/>
          <w:color w:val="000000" w:themeColor="text1"/>
          <w:sz w:val="22"/>
          <w:szCs w:val="22"/>
        </w:rPr>
        <w:t>: pessoa que detenha poderes de administração, gestão ou controle da organização da sociedade civil, habilitada a assinar termo de colaboração, termo de fomento ou acordo de cooperação com a administração pública para a consecução de finalidades de interesse público e recíproco, ainda que delegue essa competência a terceiros</w:t>
      </w:r>
      <w:r>
        <w:rPr>
          <w:rFonts w:asciiTheme="minorHAnsi" w:hAnsiTheme="minorHAnsi" w:cstheme="minorHAnsi"/>
          <w:bCs/>
          <w:color w:val="000000" w:themeColor="text1"/>
          <w:sz w:val="22"/>
          <w:szCs w:val="22"/>
        </w:rPr>
        <w:t>.</w:t>
      </w:r>
    </w:p>
    <w:p w14:paraId="5A5BB3E3" w14:textId="77777777" w:rsidR="006871E1" w:rsidRPr="00E11FED"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E11FED">
        <w:rPr>
          <w:rFonts w:asciiTheme="minorHAnsi" w:hAnsiTheme="minorHAnsi" w:cstheme="minorHAnsi"/>
          <w:b/>
          <w:bCs/>
          <w:sz w:val="22"/>
          <w:szCs w:val="22"/>
        </w:rPr>
        <w:t>Comissão de Elaboração:</w:t>
      </w:r>
      <w:r w:rsidRPr="00E11FED">
        <w:rPr>
          <w:rFonts w:asciiTheme="minorHAnsi" w:hAnsiTheme="minorHAnsi" w:cstheme="minorHAnsi"/>
          <w:bCs/>
          <w:sz w:val="22"/>
          <w:szCs w:val="22"/>
        </w:rPr>
        <w:t xml:space="preserve"> é o órgão colegiado designado por ato do Presidente do CAU/RS, pulicado em seu sítio do Portal da Transparência, e </w:t>
      </w:r>
      <w:r>
        <w:rPr>
          <w:rFonts w:asciiTheme="minorHAnsi" w:hAnsiTheme="minorHAnsi" w:cstheme="minorHAnsi"/>
          <w:bCs/>
          <w:sz w:val="22"/>
          <w:szCs w:val="22"/>
        </w:rPr>
        <w:t>que procederá à c</w:t>
      </w:r>
      <w:r w:rsidRPr="00E11FED">
        <w:rPr>
          <w:rFonts w:asciiTheme="minorHAnsi" w:hAnsiTheme="minorHAnsi" w:cstheme="minorHAnsi"/>
          <w:bCs/>
          <w:sz w:val="22"/>
          <w:szCs w:val="22"/>
        </w:rPr>
        <w:t>onstrução do edital, a partir das diretrizes da Administração.</w:t>
      </w:r>
    </w:p>
    <w:p w14:paraId="0B10F950"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Comissão de Seleção</w:t>
      </w:r>
      <w:r w:rsidRPr="00D12C51">
        <w:rPr>
          <w:rFonts w:asciiTheme="minorHAnsi" w:hAnsiTheme="minorHAnsi" w:cstheme="minorHAnsi"/>
          <w:bCs/>
          <w:sz w:val="22"/>
          <w:szCs w:val="22"/>
        </w:rPr>
        <w:t>: é o órgão colegiado destinado a processar e julgar os chamamentos públicos</w:t>
      </w:r>
      <w:r w:rsidRPr="00554FF4">
        <w:rPr>
          <w:rFonts w:asciiTheme="minorHAnsi" w:hAnsiTheme="minorHAnsi" w:cstheme="minorHAnsi"/>
          <w:bCs/>
          <w:sz w:val="22"/>
          <w:szCs w:val="22"/>
        </w:rPr>
        <w:t>, designada por ato</w:t>
      </w:r>
      <w:r>
        <w:rPr>
          <w:rFonts w:asciiTheme="minorHAnsi" w:hAnsiTheme="minorHAnsi" w:cstheme="minorHAnsi"/>
          <w:bCs/>
          <w:sz w:val="22"/>
          <w:szCs w:val="22"/>
        </w:rPr>
        <w:t xml:space="preserve"> do Plenário do CAU/RS, </w:t>
      </w:r>
      <w:r w:rsidRPr="00D12C51">
        <w:rPr>
          <w:rFonts w:asciiTheme="minorHAnsi" w:hAnsiTheme="minorHAnsi" w:cstheme="minorHAnsi"/>
          <w:bCs/>
          <w:sz w:val="22"/>
          <w:szCs w:val="22"/>
        </w:rPr>
        <w:t xml:space="preserve">publicado </w:t>
      </w:r>
      <w:r>
        <w:rPr>
          <w:rFonts w:asciiTheme="minorHAnsi" w:hAnsiTheme="minorHAnsi" w:cstheme="minorHAnsi"/>
          <w:bCs/>
          <w:sz w:val="22"/>
          <w:szCs w:val="22"/>
        </w:rPr>
        <w:t xml:space="preserve">em seu </w:t>
      </w:r>
      <w:r w:rsidRPr="00D12C51">
        <w:rPr>
          <w:rFonts w:asciiTheme="minorHAnsi" w:hAnsiTheme="minorHAnsi" w:cstheme="minorHAnsi"/>
          <w:bCs/>
          <w:sz w:val="22"/>
          <w:szCs w:val="22"/>
        </w:rPr>
        <w:t xml:space="preserve">sítio </w:t>
      </w:r>
      <w:r>
        <w:rPr>
          <w:rFonts w:asciiTheme="minorHAnsi" w:hAnsiTheme="minorHAnsi" w:cstheme="minorHAnsi"/>
          <w:bCs/>
          <w:sz w:val="22"/>
          <w:szCs w:val="22"/>
        </w:rPr>
        <w:t>do Portal da Transparência do CAU/RS.</w:t>
      </w:r>
    </w:p>
    <w:p w14:paraId="2539307B"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Comissão de Monitoramento e Avaliação</w:t>
      </w:r>
      <w:r w:rsidRPr="00D12C51">
        <w:rPr>
          <w:rFonts w:asciiTheme="minorHAnsi" w:hAnsiTheme="minorHAnsi" w:cstheme="minorHAnsi"/>
          <w:bCs/>
          <w:sz w:val="22"/>
          <w:szCs w:val="22"/>
        </w:rPr>
        <w:t xml:space="preserve">: é o órgão colegiado destinado a monitorar e avaliar as parcerias celebradas com organizações da sociedade civil, designada por ato do Presidente do CAU/RS, publicado no sítio </w:t>
      </w:r>
      <w:r>
        <w:rPr>
          <w:rFonts w:asciiTheme="minorHAnsi" w:hAnsiTheme="minorHAnsi" w:cstheme="minorHAnsi"/>
          <w:bCs/>
          <w:sz w:val="22"/>
          <w:szCs w:val="22"/>
        </w:rPr>
        <w:t>do Portal da Transparência do CAU/RS.</w:t>
      </w:r>
    </w:p>
    <w:p w14:paraId="1E059DED"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Gestor da parceria</w:t>
      </w:r>
      <w:r w:rsidRPr="00D12C51">
        <w:rPr>
          <w:rFonts w:asciiTheme="minorHAnsi" w:hAnsiTheme="minorHAnsi" w:cstheme="minorHAnsi"/>
          <w:bCs/>
          <w:sz w:val="22"/>
          <w:szCs w:val="22"/>
        </w:rPr>
        <w:t>: agente público responsável pela gestão de parceria celebrada por meio de termo de colaboração, termo de fomento ou termo de cooperação, designado p</w:t>
      </w:r>
      <w:r>
        <w:rPr>
          <w:rFonts w:asciiTheme="minorHAnsi" w:hAnsiTheme="minorHAnsi" w:cstheme="minorHAnsi"/>
          <w:bCs/>
          <w:sz w:val="22"/>
          <w:szCs w:val="22"/>
        </w:rPr>
        <w:t xml:space="preserve">or ato </w:t>
      </w:r>
      <w:r>
        <w:rPr>
          <w:rFonts w:asciiTheme="minorHAnsi" w:hAnsiTheme="minorHAnsi" w:cstheme="minorHAnsi"/>
          <w:bCs/>
          <w:sz w:val="22"/>
          <w:szCs w:val="22"/>
        </w:rPr>
        <w:lastRenderedPageBreak/>
        <w:t xml:space="preserve">do Presidente do CAU/RS, publicado no </w:t>
      </w:r>
      <w:r w:rsidRPr="00D12C51">
        <w:rPr>
          <w:rFonts w:asciiTheme="minorHAnsi" w:hAnsiTheme="minorHAnsi" w:cstheme="minorHAnsi"/>
          <w:bCs/>
          <w:sz w:val="22"/>
          <w:szCs w:val="22"/>
        </w:rPr>
        <w:t xml:space="preserve">sítio </w:t>
      </w:r>
      <w:r>
        <w:rPr>
          <w:rFonts w:asciiTheme="minorHAnsi" w:hAnsiTheme="minorHAnsi" w:cstheme="minorHAnsi"/>
          <w:bCs/>
          <w:sz w:val="22"/>
          <w:szCs w:val="22"/>
        </w:rPr>
        <w:t>do Portal da Transparência do CAU/RS</w:t>
      </w:r>
      <w:r w:rsidRPr="00D12C51">
        <w:rPr>
          <w:rFonts w:asciiTheme="minorHAnsi" w:hAnsiTheme="minorHAnsi" w:cstheme="minorHAnsi"/>
          <w:bCs/>
          <w:sz w:val="22"/>
          <w:szCs w:val="22"/>
        </w:rPr>
        <w:t>, com poderes de controle e fiscalização;</w:t>
      </w:r>
    </w:p>
    <w:p w14:paraId="58884C43"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Chamamento público</w:t>
      </w:r>
      <w:r w:rsidRPr="00D12C51">
        <w:rPr>
          <w:rFonts w:asciiTheme="minorHAnsi" w:hAnsiTheme="minorHAnsi" w:cstheme="minorHAnsi"/>
          <w:bCs/>
          <w:sz w:val="22"/>
          <w:szCs w:val="22"/>
        </w:rPr>
        <w:t>: é o procedimento destinado a selecionar terceiros para receber patrocínio ou apoio institucional do CAU/RS, no qual serão garantidos os princípios da isonomia, da legalidade, da impessoalidade, da moralidade, da igualdade, da publicidade administrativa, da vinculação ao instrumento convocatório e do julgamento objetivo, sem prejuízo de outros que lhe são correlatos;</w:t>
      </w:r>
    </w:p>
    <w:p w14:paraId="7FE284E5"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Termo de colaboração</w:t>
      </w:r>
      <w:r w:rsidRPr="00D12C51">
        <w:rPr>
          <w:rFonts w:asciiTheme="minorHAnsi" w:hAnsiTheme="minorHAnsi" w:cstheme="minorHAnsi"/>
          <w:bCs/>
          <w:sz w:val="22"/>
          <w:szCs w:val="22"/>
        </w:rPr>
        <w:t>: é o instrumento de formalização do patrocínio ou apoio institucional que será adotado para a consecução de plano de trabalho cuja concepção seja do CAU/RS, com o objetivo de executar projeto ou atividades parametrizadas pelo Conselho;</w:t>
      </w:r>
    </w:p>
    <w:p w14:paraId="30114E3D"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Termo de fomento</w:t>
      </w:r>
      <w:r w:rsidRPr="00D12C51">
        <w:rPr>
          <w:rFonts w:asciiTheme="minorHAnsi" w:hAnsiTheme="minorHAnsi" w:cstheme="minorHAnsi"/>
          <w:bCs/>
          <w:sz w:val="22"/>
          <w:szCs w:val="22"/>
        </w:rPr>
        <w:t>: é o instrumento de formalização do patrocínio ou apoio institucional que s</w:t>
      </w:r>
      <w:r>
        <w:rPr>
          <w:rFonts w:asciiTheme="minorHAnsi" w:hAnsiTheme="minorHAnsi" w:cstheme="minorHAnsi"/>
          <w:bCs/>
          <w:sz w:val="22"/>
          <w:szCs w:val="22"/>
        </w:rPr>
        <w:t>erá adotado para a consecução do</w:t>
      </w:r>
      <w:r w:rsidRPr="00D12C51">
        <w:rPr>
          <w:rFonts w:asciiTheme="minorHAnsi" w:hAnsiTheme="minorHAnsi" w:cstheme="minorHAnsi"/>
          <w:bCs/>
          <w:sz w:val="22"/>
          <w:szCs w:val="22"/>
        </w:rPr>
        <w:t xml:space="preserve"> plano de trabalho</w:t>
      </w:r>
      <w:r>
        <w:rPr>
          <w:rFonts w:asciiTheme="minorHAnsi" w:hAnsiTheme="minorHAnsi" w:cstheme="minorHAnsi"/>
          <w:bCs/>
          <w:sz w:val="22"/>
          <w:szCs w:val="22"/>
        </w:rPr>
        <w:t>,</w:t>
      </w:r>
      <w:r w:rsidRPr="00D12C51">
        <w:rPr>
          <w:rFonts w:asciiTheme="minorHAnsi" w:hAnsiTheme="minorHAnsi" w:cstheme="minorHAnsi"/>
          <w:bCs/>
          <w:sz w:val="22"/>
          <w:szCs w:val="22"/>
        </w:rPr>
        <w:t xml:space="preserve"> </w:t>
      </w:r>
      <w:r>
        <w:rPr>
          <w:rFonts w:asciiTheme="minorHAnsi" w:hAnsiTheme="minorHAnsi" w:cstheme="minorHAnsi"/>
          <w:bCs/>
          <w:sz w:val="22"/>
          <w:szCs w:val="22"/>
        </w:rPr>
        <w:t>podendo este ser</w:t>
      </w:r>
      <w:r w:rsidRPr="00D12C51">
        <w:rPr>
          <w:rFonts w:asciiTheme="minorHAnsi" w:hAnsiTheme="minorHAnsi" w:cstheme="minorHAnsi"/>
          <w:bCs/>
          <w:sz w:val="22"/>
          <w:szCs w:val="22"/>
        </w:rPr>
        <w:t xml:space="preserve"> definido pelo CAU/RS ou pela organização de sociedade civil, </w:t>
      </w:r>
      <w:r>
        <w:rPr>
          <w:rFonts w:asciiTheme="minorHAnsi" w:hAnsiTheme="minorHAnsi" w:cstheme="minorHAnsi"/>
          <w:bCs/>
          <w:sz w:val="22"/>
          <w:szCs w:val="22"/>
        </w:rPr>
        <w:t xml:space="preserve">sempre com o objetivo de incentivar a realização de projetos. </w:t>
      </w:r>
    </w:p>
    <w:p w14:paraId="22F3362E"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Acordo de cooperação</w:t>
      </w:r>
      <w:r w:rsidRPr="00D12C51">
        <w:rPr>
          <w:rFonts w:asciiTheme="minorHAnsi" w:hAnsiTheme="minorHAnsi" w:cstheme="minorHAnsi"/>
          <w:bCs/>
          <w:sz w:val="22"/>
          <w:szCs w:val="22"/>
        </w:rPr>
        <w:t>: é o instrumento de formalização da parceria entre o CAU/RS e as organizações da sociedade civil quando essa não envolver a transferência de recursos financ</w:t>
      </w:r>
      <w:r>
        <w:rPr>
          <w:rFonts w:asciiTheme="minorHAnsi" w:hAnsiTheme="minorHAnsi" w:cstheme="minorHAnsi"/>
          <w:bCs/>
          <w:sz w:val="22"/>
          <w:szCs w:val="22"/>
        </w:rPr>
        <w:t>eiros.</w:t>
      </w:r>
    </w:p>
    <w:p w14:paraId="67724924" w14:textId="77777777" w:rsidR="006871E1" w:rsidRPr="00D12C5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12C51">
        <w:rPr>
          <w:rFonts w:asciiTheme="minorHAnsi" w:hAnsiTheme="minorHAnsi" w:cstheme="minorHAnsi"/>
          <w:b/>
          <w:bCs/>
          <w:sz w:val="22"/>
          <w:szCs w:val="22"/>
        </w:rPr>
        <w:t>Bens remanescentes</w:t>
      </w:r>
      <w:r w:rsidRPr="00D12C51">
        <w:rPr>
          <w:rFonts w:asciiTheme="minorHAnsi" w:hAnsiTheme="minorHAnsi" w:cstheme="minorHAnsi"/>
          <w:bCs/>
          <w:sz w:val="22"/>
          <w:szCs w:val="22"/>
        </w:rPr>
        <w:t>: são os bens de natureza permanente adquiridos com recursos financeiros envolvidos na parceria, necessários à consecução do objeto, ma</w:t>
      </w:r>
      <w:r>
        <w:rPr>
          <w:rFonts w:asciiTheme="minorHAnsi" w:hAnsiTheme="minorHAnsi" w:cstheme="minorHAnsi"/>
          <w:bCs/>
          <w:sz w:val="22"/>
          <w:szCs w:val="22"/>
        </w:rPr>
        <w:t>s que a ele não se incorporam.</w:t>
      </w:r>
    </w:p>
    <w:p w14:paraId="266CE064" w14:textId="77777777" w:rsidR="006871E1" w:rsidRPr="00D12C51" w:rsidRDefault="006871E1" w:rsidP="006871E1">
      <w:pPr>
        <w:pStyle w:val="PargrafodaLista"/>
        <w:numPr>
          <w:ilvl w:val="0"/>
          <w:numId w:val="1"/>
        </w:numPr>
        <w:tabs>
          <w:tab w:val="left" w:pos="567"/>
          <w:tab w:val="left" w:pos="851"/>
          <w:tab w:val="left" w:pos="1701"/>
        </w:tabs>
        <w:spacing w:before="120" w:after="120" w:line="276" w:lineRule="auto"/>
        <w:ind w:left="0" w:firstLine="0"/>
        <w:contextualSpacing w:val="0"/>
        <w:jc w:val="both"/>
        <w:rPr>
          <w:rFonts w:asciiTheme="minorHAnsi" w:hAnsiTheme="minorHAnsi" w:cstheme="minorHAnsi"/>
          <w:b/>
          <w:bCs/>
          <w:sz w:val="22"/>
          <w:szCs w:val="22"/>
        </w:rPr>
      </w:pPr>
      <w:r w:rsidRPr="00D12C51">
        <w:rPr>
          <w:rFonts w:asciiTheme="minorHAnsi" w:hAnsiTheme="minorHAnsi" w:cstheme="minorHAnsi"/>
          <w:b/>
          <w:bCs/>
          <w:sz w:val="22"/>
          <w:szCs w:val="22"/>
        </w:rPr>
        <w:t>Prestação de contas</w:t>
      </w:r>
      <w:r w:rsidRPr="00D12C51">
        <w:rPr>
          <w:rFonts w:asciiTheme="minorHAnsi" w:hAnsiTheme="minorHAnsi" w:cstheme="minorHAnsi"/>
          <w:bCs/>
          <w:sz w:val="22"/>
          <w:szCs w:val="22"/>
        </w:rPr>
        <w:t>: é o procedimento em que se analisa e se avalia a execução da parceria, pelo qual seja possível verificar o cumprimento das condições especificadas no edital, o alcance das metas e dos resultados previstos, compreendendo duas fases:</w:t>
      </w:r>
    </w:p>
    <w:p w14:paraId="39E92EE6" w14:textId="58D0BEC9" w:rsidR="006871E1" w:rsidRPr="00D12C51" w:rsidRDefault="006871E1" w:rsidP="006871E1">
      <w:pPr>
        <w:pStyle w:val="PargrafodaLista"/>
        <w:numPr>
          <w:ilvl w:val="2"/>
          <w:numId w:val="2"/>
        </w:numPr>
        <w:tabs>
          <w:tab w:val="left" w:pos="567"/>
          <w:tab w:val="left" w:pos="1701"/>
        </w:tabs>
        <w:spacing w:before="120" w:after="120" w:line="276" w:lineRule="auto"/>
        <w:ind w:left="0" w:firstLine="0"/>
        <w:contextualSpacing w:val="0"/>
        <w:jc w:val="both"/>
        <w:rPr>
          <w:rFonts w:asciiTheme="minorHAnsi" w:hAnsiTheme="minorHAnsi" w:cstheme="minorHAnsi"/>
          <w:bCs/>
          <w:sz w:val="22"/>
          <w:szCs w:val="22"/>
        </w:rPr>
      </w:pPr>
      <w:r w:rsidRPr="00D12C51">
        <w:rPr>
          <w:rFonts w:asciiTheme="minorHAnsi" w:hAnsiTheme="minorHAnsi" w:cstheme="minorHAnsi"/>
          <w:bCs/>
          <w:sz w:val="22"/>
          <w:szCs w:val="22"/>
        </w:rPr>
        <w:t xml:space="preserve">Apresentação </w:t>
      </w:r>
      <w:r>
        <w:rPr>
          <w:rFonts w:asciiTheme="minorHAnsi" w:hAnsiTheme="minorHAnsi" w:cstheme="minorHAnsi"/>
          <w:bCs/>
          <w:sz w:val="22"/>
          <w:szCs w:val="22"/>
        </w:rPr>
        <w:t>do Relatório Executivo</w:t>
      </w:r>
      <w:r w:rsidR="008D1681">
        <w:rPr>
          <w:rFonts w:asciiTheme="minorHAnsi" w:hAnsiTheme="minorHAnsi" w:cstheme="minorHAnsi"/>
          <w:bCs/>
          <w:sz w:val="22"/>
          <w:szCs w:val="22"/>
        </w:rPr>
        <w:t>-</w:t>
      </w:r>
      <w:r>
        <w:rPr>
          <w:rFonts w:asciiTheme="minorHAnsi" w:hAnsiTheme="minorHAnsi" w:cstheme="minorHAnsi"/>
          <w:bCs/>
          <w:sz w:val="22"/>
          <w:szCs w:val="22"/>
        </w:rPr>
        <w:t>Financeiro</w:t>
      </w:r>
      <w:r w:rsidRPr="00D12C51">
        <w:rPr>
          <w:rFonts w:asciiTheme="minorHAnsi" w:hAnsiTheme="minorHAnsi" w:cstheme="minorHAnsi"/>
          <w:bCs/>
          <w:sz w:val="22"/>
          <w:szCs w:val="22"/>
        </w:rPr>
        <w:t>, de responsabilidade do terceiro beneficiado com o patrocínio, o apoio ou a publicação de livros; e</w:t>
      </w:r>
    </w:p>
    <w:p w14:paraId="41B90DD6" w14:textId="77777777" w:rsidR="006871E1" w:rsidRPr="005A7D95" w:rsidRDefault="006871E1" w:rsidP="006871E1">
      <w:pPr>
        <w:pStyle w:val="PargrafodaLista"/>
        <w:numPr>
          <w:ilvl w:val="2"/>
          <w:numId w:val="2"/>
        </w:numPr>
        <w:tabs>
          <w:tab w:val="left" w:pos="567"/>
          <w:tab w:val="left" w:pos="1701"/>
        </w:tabs>
        <w:spacing w:before="120" w:after="120" w:line="276" w:lineRule="auto"/>
        <w:ind w:left="0" w:firstLine="0"/>
        <w:contextualSpacing w:val="0"/>
        <w:jc w:val="both"/>
        <w:rPr>
          <w:rFonts w:asciiTheme="minorHAnsi" w:hAnsiTheme="minorHAnsi" w:cstheme="minorHAnsi"/>
          <w:bCs/>
          <w:sz w:val="22"/>
          <w:szCs w:val="22"/>
        </w:rPr>
      </w:pPr>
      <w:r w:rsidRPr="00D12C51">
        <w:rPr>
          <w:rFonts w:asciiTheme="minorHAnsi" w:hAnsiTheme="minorHAnsi" w:cstheme="minorHAnsi"/>
          <w:bCs/>
          <w:sz w:val="22"/>
          <w:szCs w:val="22"/>
        </w:rPr>
        <w:t>Análise conclusiva e homologação final das contas, de responsabilidade do CAU/RS, sem prejuízo da atuação dos órgãos de controle.</w:t>
      </w:r>
    </w:p>
    <w:p w14:paraId="7354B43D" w14:textId="77777777" w:rsidR="006871E1" w:rsidRDefault="006871E1" w:rsidP="006871E1">
      <w:pPr>
        <w:pStyle w:val="NormalWeb"/>
        <w:numPr>
          <w:ilvl w:val="0"/>
          <w:numId w:val="1"/>
        </w:numPr>
        <w:tabs>
          <w:tab w:val="left" w:pos="0"/>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30734">
        <w:rPr>
          <w:rFonts w:asciiTheme="minorHAnsi" w:hAnsiTheme="minorHAnsi" w:cstheme="minorHAnsi"/>
          <w:b/>
          <w:bCs/>
          <w:sz w:val="22"/>
          <w:szCs w:val="22"/>
        </w:rPr>
        <w:t>Parecer jurídico</w:t>
      </w:r>
      <w:r w:rsidRPr="005A7D95">
        <w:rPr>
          <w:rFonts w:asciiTheme="minorHAnsi" w:hAnsiTheme="minorHAnsi" w:cstheme="minorHAnsi"/>
          <w:bCs/>
          <w:sz w:val="22"/>
          <w:szCs w:val="22"/>
        </w:rPr>
        <w:t xml:space="preserve">: </w:t>
      </w:r>
      <w:r>
        <w:rPr>
          <w:rFonts w:asciiTheme="minorHAnsi" w:hAnsiTheme="minorHAnsi" w:cstheme="minorHAnsi"/>
          <w:bCs/>
          <w:sz w:val="22"/>
          <w:szCs w:val="22"/>
        </w:rPr>
        <w:t xml:space="preserve">instrumento por meio do qual a Assessoria Jurídica </w:t>
      </w:r>
      <w:r w:rsidRPr="005A7D95">
        <w:rPr>
          <w:rFonts w:asciiTheme="minorHAnsi" w:hAnsiTheme="minorHAnsi" w:cstheme="minorHAnsi"/>
          <w:bCs/>
          <w:sz w:val="22"/>
          <w:szCs w:val="22"/>
        </w:rPr>
        <w:t>analisa e decide sobre a regularidade do processo administrativo</w:t>
      </w:r>
      <w:r>
        <w:rPr>
          <w:rFonts w:asciiTheme="minorHAnsi" w:hAnsiTheme="minorHAnsi" w:cstheme="minorHAnsi"/>
          <w:bCs/>
          <w:sz w:val="22"/>
          <w:szCs w:val="22"/>
        </w:rPr>
        <w:t xml:space="preserve"> </w:t>
      </w:r>
      <w:r w:rsidRPr="005A7D95">
        <w:rPr>
          <w:rFonts w:asciiTheme="minorHAnsi" w:hAnsiTheme="minorHAnsi" w:cstheme="minorHAnsi"/>
          <w:bCs/>
          <w:sz w:val="22"/>
          <w:szCs w:val="22"/>
        </w:rPr>
        <w:t>no que se refere aos princípios da isonomia, da legalidade, da impessoalidade, da moralidade, da igualdade, da publicidade administrativa e da vinculação ao instrumento convocatório.</w:t>
      </w:r>
    </w:p>
    <w:p w14:paraId="22762AB9" w14:textId="77777777" w:rsidR="00A50513" w:rsidRDefault="006871E1" w:rsidP="00A50513">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
          <w:bCs/>
          <w:sz w:val="22"/>
          <w:szCs w:val="22"/>
        </w:rPr>
      </w:pPr>
      <w:r w:rsidRPr="00D30734">
        <w:rPr>
          <w:rFonts w:asciiTheme="minorHAnsi" w:hAnsiTheme="minorHAnsi" w:cstheme="minorHAnsi"/>
          <w:b/>
          <w:bCs/>
          <w:sz w:val="22"/>
          <w:szCs w:val="22"/>
        </w:rPr>
        <w:t>Parecer técnico:</w:t>
      </w:r>
      <w:r>
        <w:rPr>
          <w:rFonts w:asciiTheme="minorHAnsi" w:hAnsiTheme="minorHAnsi" w:cstheme="minorHAnsi"/>
          <w:bCs/>
          <w:sz w:val="22"/>
          <w:szCs w:val="22"/>
        </w:rPr>
        <w:t xml:space="preserve"> instrumento em que a Gerência Geral analisa</w:t>
      </w:r>
      <w:r w:rsidRPr="00D30734">
        <w:rPr>
          <w:rFonts w:asciiTheme="minorHAnsi" w:hAnsiTheme="minorHAnsi" w:cstheme="minorHAnsi"/>
          <w:bCs/>
          <w:sz w:val="22"/>
          <w:szCs w:val="22"/>
        </w:rPr>
        <w:t xml:space="preserve"> e decide o mérito administrativo, ou seja, a conveniência e a oportunidade, sendo estas discricionárias da Admin</w:t>
      </w:r>
      <w:r>
        <w:rPr>
          <w:rFonts w:asciiTheme="minorHAnsi" w:hAnsiTheme="minorHAnsi" w:cstheme="minorHAnsi"/>
          <w:bCs/>
          <w:sz w:val="22"/>
          <w:szCs w:val="22"/>
        </w:rPr>
        <w:t>is</w:t>
      </w:r>
      <w:r w:rsidRPr="00D30734">
        <w:rPr>
          <w:rFonts w:asciiTheme="minorHAnsi" w:hAnsiTheme="minorHAnsi" w:cstheme="minorHAnsi"/>
          <w:bCs/>
          <w:sz w:val="22"/>
          <w:szCs w:val="22"/>
        </w:rPr>
        <w:t>traç</w:t>
      </w:r>
      <w:r>
        <w:rPr>
          <w:rFonts w:asciiTheme="minorHAnsi" w:hAnsiTheme="minorHAnsi" w:cstheme="minorHAnsi"/>
          <w:bCs/>
          <w:sz w:val="22"/>
          <w:szCs w:val="22"/>
        </w:rPr>
        <w:t>ão, e referenda ou não a</w:t>
      </w:r>
      <w:r w:rsidRPr="00D30734">
        <w:rPr>
          <w:rFonts w:asciiTheme="minorHAnsi" w:hAnsiTheme="minorHAnsi" w:cstheme="minorHAnsi"/>
          <w:bCs/>
          <w:sz w:val="22"/>
          <w:szCs w:val="22"/>
        </w:rPr>
        <w:t xml:space="preserve"> seleção da proposta.</w:t>
      </w:r>
    </w:p>
    <w:p w14:paraId="72F195CF" w14:textId="2A51C34A" w:rsidR="004039E9" w:rsidRPr="00A50513" w:rsidRDefault="004039E9" w:rsidP="00A50513">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
          <w:bCs/>
          <w:sz w:val="22"/>
          <w:szCs w:val="22"/>
        </w:rPr>
      </w:pPr>
      <w:bookmarkStart w:id="0" w:name="_GoBack"/>
      <w:bookmarkEnd w:id="0"/>
      <w:r w:rsidRPr="00A50513">
        <w:rPr>
          <w:rFonts w:asciiTheme="minorHAnsi" w:hAnsiTheme="minorHAnsi" w:cstheme="minorHAnsi"/>
          <w:b/>
          <w:bCs/>
          <w:sz w:val="22"/>
          <w:szCs w:val="22"/>
        </w:rPr>
        <w:t xml:space="preserve">Relatório Técnico de Monitoramento e Avaliação: </w:t>
      </w:r>
      <w:r w:rsidRPr="00A50513">
        <w:rPr>
          <w:rFonts w:asciiTheme="minorHAnsi" w:hAnsiTheme="minorHAnsi" w:cstheme="minorHAnsi"/>
          <w:bCs/>
          <w:sz w:val="22"/>
          <w:szCs w:val="22"/>
        </w:rPr>
        <w:t xml:space="preserve">documento em que o Gestor da parceria relata o andamento do projeto, através da análise dos Relatórios Executivo e Financeiro </w:t>
      </w:r>
      <w:r w:rsidRPr="00A50513">
        <w:rPr>
          <w:rFonts w:asciiTheme="minorHAnsi" w:hAnsiTheme="minorHAnsi" w:cstheme="minorHAnsi"/>
          <w:bCs/>
          <w:sz w:val="22"/>
          <w:szCs w:val="22"/>
        </w:rPr>
        <w:lastRenderedPageBreak/>
        <w:t>de Prestação de Contas, apresentados pela organização da sociedade civil. Este Relatório pode ser periódico ou único, dependerá das regras do edital de chamamento público.</w:t>
      </w:r>
    </w:p>
    <w:p w14:paraId="63426E06" w14:textId="18EBD844" w:rsidR="004039E9" w:rsidRPr="004039E9" w:rsidRDefault="004039E9"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 xml:space="preserve">Parecer Técnico Conclusivo de Análise da Parceria: </w:t>
      </w:r>
      <w:r w:rsidRPr="004039E9">
        <w:rPr>
          <w:rFonts w:asciiTheme="minorHAnsi" w:hAnsiTheme="minorHAnsi" w:cstheme="minorHAnsi"/>
          <w:bCs/>
          <w:sz w:val="22"/>
          <w:szCs w:val="22"/>
        </w:rPr>
        <w:t>instrumento por meio do qual o Gestor registra sua avaliação em relação</w:t>
      </w:r>
      <w:r>
        <w:rPr>
          <w:rFonts w:asciiTheme="minorHAnsi" w:hAnsiTheme="minorHAnsi" w:cstheme="minorHAnsi"/>
          <w:bCs/>
          <w:sz w:val="22"/>
          <w:szCs w:val="22"/>
        </w:rPr>
        <w:t xml:space="preserve"> à execução da parceria. Trata-se de documento final, </w:t>
      </w:r>
      <w:r w:rsidR="00767464">
        <w:rPr>
          <w:rFonts w:asciiTheme="minorHAnsi" w:hAnsiTheme="minorHAnsi" w:cstheme="minorHAnsi"/>
          <w:bCs/>
          <w:sz w:val="22"/>
          <w:szCs w:val="22"/>
        </w:rPr>
        <w:t xml:space="preserve">único, </w:t>
      </w:r>
      <w:r>
        <w:rPr>
          <w:rFonts w:asciiTheme="minorHAnsi" w:hAnsiTheme="minorHAnsi" w:cstheme="minorHAnsi"/>
          <w:bCs/>
          <w:sz w:val="22"/>
          <w:szCs w:val="22"/>
        </w:rPr>
        <w:t>expedido ao término do processo.</w:t>
      </w:r>
    </w:p>
    <w:p w14:paraId="1C733A17" w14:textId="77777777" w:rsidR="006871E1" w:rsidRDefault="006871E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4429D6">
        <w:rPr>
          <w:rFonts w:asciiTheme="minorHAnsi" w:hAnsiTheme="minorHAnsi" w:cstheme="minorHAnsi"/>
          <w:b/>
          <w:bCs/>
          <w:sz w:val="22"/>
          <w:szCs w:val="22"/>
        </w:rPr>
        <w:t>Monitoramento:</w:t>
      </w:r>
      <w:r>
        <w:rPr>
          <w:rFonts w:asciiTheme="minorHAnsi" w:hAnsiTheme="minorHAnsi" w:cstheme="minorHAnsi"/>
          <w:bCs/>
          <w:sz w:val="22"/>
          <w:szCs w:val="22"/>
        </w:rPr>
        <w:t xml:space="preserve"> </w:t>
      </w:r>
      <w:r w:rsidRPr="004429D6">
        <w:rPr>
          <w:rFonts w:asciiTheme="minorHAnsi" w:hAnsiTheme="minorHAnsi" w:cstheme="minorHAnsi"/>
          <w:bCs/>
          <w:sz w:val="22"/>
          <w:szCs w:val="22"/>
        </w:rPr>
        <w:t>atividade de acompanhamento da realização de determinado projeto ou atividade sob a responsabilidade de uma organização da sociedade civil, com a finalidade de verificar a adequação do comportamento adotado em relação ao que foi previamente estabelecido e definido como capaz de alcançar os resultados pretendidos, constituindo-se como uma forma de se evitar o desvio do curso de execução preestabelecido, podendo ter caráter preventivo ou saneador, quando utilizado para realinhar a execução do projeto ou atividade</w:t>
      </w:r>
      <w:r>
        <w:rPr>
          <w:rFonts w:asciiTheme="minorHAnsi" w:hAnsiTheme="minorHAnsi" w:cstheme="minorHAnsi"/>
          <w:bCs/>
          <w:sz w:val="22"/>
          <w:szCs w:val="22"/>
        </w:rPr>
        <w:t xml:space="preserve"> ao curso definido inicialmente.</w:t>
      </w:r>
    </w:p>
    <w:p w14:paraId="6BAC8AB0" w14:textId="77777777" w:rsidR="00E021D1" w:rsidRDefault="006871E1" w:rsidP="00E021D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Pr>
          <w:rFonts w:asciiTheme="minorHAnsi" w:hAnsiTheme="minorHAnsi" w:cstheme="minorHAnsi"/>
          <w:b/>
          <w:bCs/>
          <w:sz w:val="22"/>
          <w:szCs w:val="22"/>
        </w:rPr>
        <w:t>Avaliação:</w:t>
      </w:r>
      <w:r>
        <w:rPr>
          <w:rFonts w:asciiTheme="minorHAnsi" w:hAnsiTheme="minorHAnsi" w:cstheme="minorHAnsi"/>
          <w:bCs/>
          <w:sz w:val="22"/>
          <w:szCs w:val="22"/>
        </w:rPr>
        <w:t xml:space="preserve"> </w:t>
      </w:r>
      <w:r w:rsidRPr="004429D6">
        <w:rPr>
          <w:rFonts w:asciiTheme="minorHAnsi" w:hAnsiTheme="minorHAnsi" w:cstheme="minorHAnsi"/>
          <w:bCs/>
          <w:sz w:val="22"/>
          <w:szCs w:val="22"/>
        </w:rPr>
        <w:t>atividade cognitiva de julgar a adequação dos meios escolhidos, entre os possíveis, para o alcance dos resultados almejados, com o objetivo de confirmar o acerto na escolha dos meios e, assim, manter o curso da execução conforme o planejado ou de – uma vez constatada a necessidade de mudanças – reorientar e ajustar as ações para que se tornem mais eficazes no alcance dos resultados pretendidos.</w:t>
      </w:r>
    </w:p>
    <w:p w14:paraId="1ABE95F5" w14:textId="4F4EEC3D" w:rsidR="00E021D1" w:rsidRPr="00E021D1" w:rsidRDefault="00E021D1" w:rsidP="00E021D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E021D1">
        <w:rPr>
          <w:rFonts w:asciiTheme="minorHAnsi" w:hAnsiTheme="minorHAnsi" w:cstheme="minorHAnsi"/>
          <w:b/>
          <w:bCs/>
          <w:sz w:val="22"/>
          <w:szCs w:val="22"/>
        </w:rPr>
        <w:t>Termo de Guarda de documentos:</w:t>
      </w:r>
      <w:r w:rsidRPr="00E021D1">
        <w:rPr>
          <w:rFonts w:asciiTheme="minorHAnsi" w:hAnsiTheme="minorHAnsi" w:cstheme="minorHAnsi"/>
          <w:bCs/>
          <w:sz w:val="22"/>
          <w:szCs w:val="22"/>
        </w:rPr>
        <w:t xml:space="preserve"> declaração </w:t>
      </w:r>
      <w:r w:rsidR="00EC0A0C">
        <w:rPr>
          <w:rFonts w:asciiTheme="minorHAnsi" w:hAnsiTheme="minorHAnsi" w:cstheme="minorHAnsi"/>
          <w:bCs/>
          <w:sz w:val="22"/>
          <w:szCs w:val="22"/>
        </w:rPr>
        <w:t>pela qual a</w:t>
      </w:r>
      <w:r w:rsidRPr="00E021D1">
        <w:rPr>
          <w:rFonts w:asciiTheme="minorHAnsi" w:hAnsiTheme="minorHAnsi" w:cstheme="minorHAnsi"/>
          <w:bCs/>
          <w:sz w:val="22"/>
          <w:szCs w:val="22"/>
        </w:rPr>
        <w:t xml:space="preserve"> organização a sociedade civil </w:t>
      </w:r>
      <w:r w:rsidR="00EC0A0C">
        <w:rPr>
          <w:rFonts w:asciiTheme="minorHAnsi" w:hAnsiTheme="minorHAnsi" w:cstheme="minorHAnsi"/>
          <w:bCs/>
          <w:sz w:val="22"/>
          <w:szCs w:val="22"/>
        </w:rPr>
        <w:t xml:space="preserve">se responsabiliza por </w:t>
      </w:r>
      <w:r w:rsidRPr="00E021D1">
        <w:rPr>
          <w:rFonts w:asciiTheme="majorHAnsi" w:hAnsiTheme="majorHAnsi" w:cstheme="majorHAnsi"/>
          <w:sz w:val="22"/>
          <w:szCs w:val="22"/>
        </w:rPr>
        <w:t>manter a guarda dos documentos originais relativos à execução da parceria pelo prazo de 10 (dez) anos, contado do dia útil subsequente ao da apresentação da prestação de contas ou do decurso do prazo para a apresentação da prestação de contas.</w:t>
      </w:r>
    </w:p>
    <w:p w14:paraId="2D185C21" w14:textId="6A2E0CAA" w:rsidR="00E021D1" w:rsidRDefault="00E021D1" w:rsidP="006871E1">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E021D1">
        <w:rPr>
          <w:rFonts w:asciiTheme="minorHAnsi" w:hAnsiTheme="minorHAnsi" w:cstheme="minorHAnsi"/>
          <w:b/>
          <w:bCs/>
          <w:sz w:val="22"/>
          <w:szCs w:val="22"/>
        </w:rPr>
        <w:t>Declaração de Validade e Regularidade de Documentação e Autorização de Uso</w:t>
      </w:r>
      <w:r>
        <w:rPr>
          <w:rFonts w:asciiTheme="minorHAnsi" w:hAnsiTheme="minorHAnsi" w:cstheme="minorHAnsi"/>
          <w:bCs/>
          <w:sz w:val="22"/>
          <w:szCs w:val="22"/>
        </w:rPr>
        <w:t>: declaração da organização da sociedade civil de que os documentos de habilitação jurídica enviados pela mesma na submissão aos editais do CAU/RS do ano anterior permanecem válidos e estão autorizados para serem utilizados no Edital a que concorre.</w:t>
      </w:r>
    </w:p>
    <w:p w14:paraId="203A3FB9" w14:textId="2D78EB95" w:rsidR="00D86CC0" w:rsidRPr="00ED775D" w:rsidRDefault="00D86CC0" w:rsidP="00ED775D">
      <w:pPr>
        <w:pStyle w:val="NormalWeb"/>
        <w:numPr>
          <w:ilvl w:val="0"/>
          <w:numId w:val="1"/>
        </w:numPr>
        <w:tabs>
          <w:tab w:val="left" w:pos="567"/>
          <w:tab w:val="left" w:pos="851"/>
          <w:tab w:val="left" w:pos="1701"/>
        </w:tabs>
        <w:spacing w:beforeLines="0" w:before="120" w:afterLines="0" w:after="120" w:line="276" w:lineRule="auto"/>
        <w:ind w:left="0" w:firstLine="0"/>
        <w:jc w:val="both"/>
        <w:rPr>
          <w:rFonts w:asciiTheme="minorHAnsi" w:hAnsiTheme="minorHAnsi" w:cstheme="minorHAnsi"/>
          <w:bCs/>
          <w:sz w:val="22"/>
          <w:szCs w:val="22"/>
        </w:rPr>
      </w:pPr>
      <w:r w:rsidRPr="00D86CC0">
        <w:rPr>
          <w:rFonts w:asciiTheme="minorHAnsi" w:hAnsiTheme="minorHAnsi" w:cstheme="minorHAnsi"/>
          <w:b/>
          <w:bCs/>
          <w:sz w:val="22"/>
          <w:szCs w:val="22"/>
        </w:rPr>
        <w:t>Declaração de Legalidade para Celebrar Parceria com Ente Público</w:t>
      </w:r>
      <w:r>
        <w:rPr>
          <w:rFonts w:asciiTheme="minorHAnsi" w:hAnsiTheme="minorHAnsi" w:cstheme="minorHAnsi"/>
          <w:bCs/>
          <w:sz w:val="22"/>
          <w:szCs w:val="22"/>
        </w:rPr>
        <w:t xml:space="preserve">: documento pelo qual a organização da sociedade civil afirma estar ciente e que atende aos </w:t>
      </w:r>
      <w:r w:rsidRPr="005D6811">
        <w:rPr>
          <w:rFonts w:asciiTheme="minorHAnsi" w:hAnsiTheme="minorHAnsi" w:cs="Arial"/>
          <w:sz w:val="22"/>
          <w:szCs w:val="22"/>
        </w:rPr>
        <w:t xml:space="preserve">requisitos previstos no artigo 39, da Lei n.º 13.019/2014, nos artigos 26, IX, e 27, do Decreto n. 8.726/2016 e, em atendimento ao </w:t>
      </w:r>
      <w:r w:rsidRPr="005D6811">
        <w:rPr>
          <w:rFonts w:asciiTheme="minorHAnsi" w:hAnsiTheme="minorHAnsi" w:cs="Arial"/>
          <w:bCs/>
          <w:sz w:val="22"/>
          <w:szCs w:val="22"/>
        </w:rPr>
        <w:t xml:space="preserve">artigo 7º, inciso </w:t>
      </w:r>
      <w:r>
        <w:rPr>
          <w:rFonts w:asciiTheme="minorHAnsi" w:hAnsiTheme="minorHAnsi" w:cs="Arial"/>
          <w:bCs/>
          <w:sz w:val="22"/>
          <w:szCs w:val="22"/>
        </w:rPr>
        <w:t>XXXIII, da Constituição Federal.</w:t>
      </w:r>
      <w:r>
        <w:rPr>
          <w:rFonts w:asciiTheme="minorHAnsi" w:hAnsiTheme="minorHAnsi" w:cstheme="minorHAnsi"/>
          <w:bCs/>
          <w:sz w:val="22"/>
          <w:szCs w:val="22"/>
        </w:rPr>
        <w:t xml:space="preserve"> </w:t>
      </w:r>
    </w:p>
    <w:p w14:paraId="4E95D944" w14:textId="77777777" w:rsidR="00D86CC0" w:rsidRPr="004429D6" w:rsidRDefault="00D86CC0" w:rsidP="00D86CC0">
      <w:pPr>
        <w:pStyle w:val="NormalWeb"/>
        <w:tabs>
          <w:tab w:val="left" w:pos="567"/>
          <w:tab w:val="left" w:pos="851"/>
          <w:tab w:val="left" w:pos="1701"/>
        </w:tabs>
        <w:spacing w:beforeLines="0" w:before="120" w:afterLines="0" w:after="120" w:line="276" w:lineRule="auto"/>
        <w:jc w:val="both"/>
        <w:rPr>
          <w:rFonts w:asciiTheme="minorHAnsi" w:hAnsiTheme="minorHAnsi" w:cstheme="minorHAnsi"/>
          <w:bCs/>
          <w:sz w:val="22"/>
          <w:szCs w:val="22"/>
        </w:rPr>
      </w:pPr>
    </w:p>
    <w:p w14:paraId="035CDD5B" w14:textId="77777777" w:rsidR="00D0550F" w:rsidRDefault="00A50513"/>
    <w:sectPr w:rsidR="00D0550F" w:rsidSect="0092665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CB79" w14:textId="77777777" w:rsidR="00767464" w:rsidRDefault="00767464" w:rsidP="00767464">
      <w:pPr>
        <w:spacing w:after="0" w:line="240" w:lineRule="auto"/>
      </w:pPr>
      <w:r>
        <w:separator/>
      </w:r>
    </w:p>
  </w:endnote>
  <w:endnote w:type="continuationSeparator" w:id="0">
    <w:p w14:paraId="488744AE" w14:textId="77777777" w:rsidR="00767464" w:rsidRDefault="00767464" w:rsidP="0076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0A89" w14:textId="77777777" w:rsidR="00926651" w:rsidRPr="00926651" w:rsidRDefault="00926651" w:rsidP="00926651">
    <w:pPr>
      <w:pStyle w:val="Rodap"/>
      <w:jc w:val="both"/>
      <w:rPr>
        <w:rFonts w:cstheme="minorHAnsi"/>
        <w:sz w:val="20"/>
        <w:szCs w:val="20"/>
      </w:rPr>
    </w:pPr>
    <w:r w:rsidRPr="00926651">
      <w:rPr>
        <w:rFonts w:cstheme="minorHAnsi"/>
        <w:noProof/>
        <w:color w:val="2C778C"/>
        <w:sz w:val="20"/>
        <w:szCs w:val="20"/>
        <w:lang w:eastAsia="pt-BR"/>
      </w:rPr>
      <w:drawing>
        <wp:anchor distT="0" distB="0" distL="114300" distR="114300" simplePos="0" relativeHeight="251661312" behindDoc="1" locked="0" layoutInCell="1" allowOverlap="1" wp14:anchorId="696672D6" wp14:editId="1A5063F8">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651">
      <w:rPr>
        <w:rFonts w:cstheme="minorHAnsi"/>
        <w:color w:val="1F3864" w:themeColor="accent5" w:themeShade="80"/>
        <w:sz w:val="20"/>
        <w:szCs w:val="20"/>
      </w:rPr>
      <w:t xml:space="preserve">Rua Dona Laura, nº 320, 14º e 15º andar, bairro Rio Branco - Porto Alegre/RS - CEP:90430-090 | Telefone: (51) 3094.9800 | </w:t>
    </w:r>
    <w:hyperlink r:id="rId2" w:history="1">
      <w:r w:rsidRPr="00926651">
        <w:rPr>
          <w:rStyle w:val="Hyperlink"/>
          <w:rFonts w:cstheme="minorHAnsi"/>
          <w:sz w:val="20"/>
          <w:szCs w:val="20"/>
        </w:rPr>
        <w:t>www.caurs.gov.br</w:t>
      </w:r>
    </w:hyperlink>
  </w:p>
  <w:p w14:paraId="27362B09" w14:textId="063E8E00" w:rsidR="00926651" w:rsidRPr="00926651" w:rsidRDefault="00A50513" w:rsidP="00926651">
    <w:pPr>
      <w:pStyle w:val="Rodap"/>
      <w:jc w:val="right"/>
      <w:rPr>
        <w:sz w:val="20"/>
        <w:szCs w:val="20"/>
      </w:rPr>
    </w:pPr>
    <w:sdt>
      <w:sdtPr>
        <w:id w:val="-782420375"/>
        <w:docPartObj>
          <w:docPartGallery w:val="Page Numbers (Bottom of Page)"/>
          <w:docPartUnique/>
        </w:docPartObj>
      </w:sdtPr>
      <w:sdtEndPr>
        <w:rPr>
          <w:sz w:val="20"/>
          <w:szCs w:val="20"/>
        </w:rPr>
      </w:sdtEndPr>
      <w:sdtContent>
        <w:r w:rsidR="00926651" w:rsidRPr="00926651">
          <w:rPr>
            <w:sz w:val="20"/>
            <w:szCs w:val="20"/>
          </w:rPr>
          <w:fldChar w:fldCharType="begin"/>
        </w:r>
        <w:r w:rsidR="00926651" w:rsidRPr="00926651">
          <w:rPr>
            <w:sz w:val="20"/>
            <w:szCs w:val="20"/>
          </w:rPr>
          <w:instrText>PAGE   \* MERGEFORMAT</w:instrText>
        </w:r>
        <w:r w:rsidR="00926651" w:rsidRPr="00926651">
          <w:rPr>
            <w:sz w:val="20"/>
            <w:szCs w:val="20"/>
          </w:rPr>
          <w:fldChar w:fldCharType="separate"/>
        </w:r>
        <w:r>
          <w:rPr>
            <w:noProof/>
            <w:sz w:val="20"/>
            <w:szCs w:val="20"/>
          </w:rPr>
          <w:t>4</w:t>
        </w:r>
        <w:r w:rsidR="00926651" w:rsidRPr="00926651">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D5FC7" w14:textId="77777777" w:rsidR="00767464" w:rsidRDefault="00767464" w:rsidP="00767464">
      <w:pPr>
        <w:spacing w:after="0" w:line="240" w:lineRule="auto"/>
      </w:pPr>
      <w:r>
        <w:separator/>
      </w:r>
    </w:p>
  </w:footnote>
  <w:footnote w:type="continuationSeparator" w:id="0">
    <w:p w14:paraId="46683D0D" w14:textId="77777777" w:rsidR="00767464" w:rsidRDefault="00767464" w:rsidP="0076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739A" w14:textId="33D389B6" w:rsidR="00926651" w:rsidRDefault="00926651">
    <w:pPr>
      <w:pStyle w:val="Cabealho"/>
    </w:pPr>
    <w:r>
      <w:rPr>
        <w:noProof/>
        <w:lang w:eastAsia="pt-BR"/>
      </w:rPr>
      <w:drawing>
        <wp:anchor distT="0" distB="0" distL="114300" distR="114300" simplePos="0" relativeHeight="251659264" behindDoc="1" locked="0" layoutInCell="1" allowOverlap="1" wp14:anchorId="5556CAA8" wp14:editId="017751EF">
          <wp:simplePos x="0" y="0"/>
          <wp:positionH relativeFrom="page">
            <wp:align>left</wp:align>
          </wp:positionH>
          <wp:positionV relativeFrom="paragraph">
            <wp:posOffset>-429260</wp:posOffset>
          </wp:positionV>
          <wp:extent cx="7569835" cy="974725"/>
          <wp:effectExtent l="0" t="0" r="0" b="0"/>
          <wp:wrapNone/>
          <wp:docPr id="18" name="Imagem 1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754A"/>
    <w:multiLevelType w:val="multilevel"/>
    <w:tmpl w:val="C7B648B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2487" w:hanging="360"/>
      </w:pPr>
      <w:rPr>
        <w:rFonts w:hint="default"/>
        <w:b/>
      </w:rPr>
    </w:lvl>
    <w:lvl w:ilvl="2">
      <w:start w:val="1"/>
      <w:numFmt w:val="lowerLetter"/>
      <w:lvlText w:val="%3."/>
      <w:lvlJc w:val="lef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1" w15:restartNumberingAfterBreak="0">
    <w:nsid w:val="4E1C5664"/>
    <w:multiLevelType w:val="hybridMultilevel"/>
    <w:tmpl w:val="3A1CD30C"/>
    <w:lvl w:ilvl="0" w:tplc="9BDE393C">
      <w:start w:val="1"/>
      <w:numFmt w:val="upperRoman"/>
      <w:lvlText w:val="%1."/>
      <w:lvlJc w:val="left"/>
      <w:pPr>
        <w:ind w:left="720" w:hanging="360"/>
      </w:pPr>
      <w:rPr>
        <w:rFonts w:hint="default"/>
        <w:strike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64144C"/>
    <w:multiLevelType w:val="multilevel"/>
    <w:tmpl w:val="450687EE"/>
    <w:lvl w:ilvl="0">
      <w:start w:val="1"/>
      <w:numFmt w:val="upperRoman"/>
      <w:lvlText w:val="%1."/>
      <w:lvlJc w:val="left"/>
      <w:pPr>
        <w:ind w:left="360" w:hanging="360"/>
      </w:pPr>
      <w:rPr>
        <w:rFonts w:hint="default"/>
        <w:b w:val="0"/>
        <w:color w:val="000000" w:themeColor="text1"/>
        <w:u w:val="none"/>
      </w:rPr>
    </w:lvl>
    <w:lvl w:ilvl="1">
      <w:start w:val="1"/>
      <w:numFmt w:val="upperRoman"/>
      <w:lvlText w:val="%2."/>
      <w:lvlJc w:val="left"/>
      <w:pPr>
        <w:ind w:left="720" w:hanging="360"/>
      </w:pPr>
      <w:rPr>
        <w:rFonts w:asciiTheme="minorHAnsi" w:eastAsia="Cambria" w:hAnsiTheme="minorHAnsi" w:cstheme="minorHAns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E1"/>
    <w:rsid w:val="000D06C7"/>
    <w:rsid w:val="0017387B"/>
    <w:rsid w:val="00176847"/>
    <w:rsid w:val="00227A65"/>
    <w:rsid w:val="002A33CF"/>
    <w:rsid w:val="002E277D"/>
    <w:rsid w:val="004039E9"/>
    <w:rsid w:val="006871E1"/>
    <w:rsid w:val="00767464"/>
    <w:rsid w:val="008D1681"/>
    <w:rsid w:val="00926651"/>
    <w:rsid w:val="00A22E78"/>
    <w:rsid w:val="00A50513"/>
    <w:rsid w:val="00C25569"/>
    <w:rsid w:val="00D0571B"/>
    <w:rsid w:val="00D86CC0"/>
    <w:rsid w:val="00E021D1"/>
    <w:rsid w:val="00E05CBD"/>
    <w:rsid w:val="00EC0A0C"/>
    <w:rsid w:val="00ED77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71B65"/>
  <w15:chartTrackingRefBased/>
  <w15:docId w15:val="{54A2651C-53EE-49E4-8781-5ED5F927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qFormat/>
    <w:rsid w:val="006871E1"/>
    <w:pPr>
      <w:spacing w:beforeLines="1" w:afterLines="1" w:after="0" w:line="240" w:lineRule="auto"/>
    </w:pPr>
    <w:rPr>
      <w:rFonts w:ascii="Times" w:eastAsia="Cambria" w:hAnsi="Times" w:cs="Times New Roman"/>
      <w:sz w:val="20"/>
      <w:szCs w:val="20"/>
    </w:rPr>
  </w:style>
  <w:style w:type="paragraph" w:styleId="PargrafodaLista">
    <w:name w:val="List Paragraph"/>
    <w:basedOn w:val="Normal"/>
    <w:uiPriority w:val="72"/>
    <w:qFormat/>
    <w:rsid w:val="006871E1"/>
    <w:pPr>
      <w:spacing w:after="0" w:line="240" w:lineRule="auto"/>
      <w:ind w:left="720"/>
      <w:contextualSpacing/>
    </w:pPr>
    <w:rPr>
      <w:rFonts w:ascii="Cambria" w:eastAsia="Cambria" w:hAnsi="Cambria" w:cs="Times New Roman"/>
      <w:sz w:val="24"/>
      <w:szCs w:val="24"/>
    </w:rPr>
  </w:style>
  <w:style w:type="character" w:styleId="Refdecomentrio">
    <w:name w:val="annotation reference"/>
    <w:basedOn w:val="Fontepargpadro"/>
    <w:uiPriority w:val="99"/>
    <w:semiHidden/>
    <w:unhideWhenUsed/>
    <w:rsid w:val="006871E1"/>
    <w:rPr>
      <w:sz w:val="16"/>
      <w:szCs w:val="16"/>
    </w:rPr>
  </w:style>
  <w:style w:type="paragraph" w:styleId="Textodecomentrio">
    <w:name w:val="annotation text"/>
    <w:basedOn w:val="Normal"/>
    <w:link w:val="TextodecomentrioChar"/>
    <w:uiPriority w:val="99"/>
    <w:unhideWhenUsed/>
    <w:rsid w:val="006871E1"/>
    <w:pPr>
      <w:spacing w:after="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uiPriority w:val="99"/>
    <w:rsid w:val="006871E1"/>
    <w:rPr>
      <w:rFonts w:ascii="Cambria" w:eastAsia="Cambria" w:hAnsi="Cambria" w:cs="Times New Roman"/>
      <w:sz w:val="20"/>
      <w:szCs w:val="20"/>
    </w:rPr>
  </w:style>
  <w:style w:type="paragraph" w:styleId="Textodebalo">
    <w:name w:val="Balloon Text"/>
    <w:basedOn w:val="Normal"/>
    <w:link w:val="TextodebaloChar"/>
    <w:uiPriority w:val="99"/>
    <w:semiHidden/>
    <w:unhideWhenUsed/>
    <w:rsid w:val="007674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7464"/>
    <w:rPr>
      <w:rFonts w:ascii="Segoe UI" w:hAnsi="Segoe UI" w:cs="Segoe UI"/>
      <w:sz w:val="18"/>
      <w:szCs w:val="18"/>
    </w:rPr>
  </w:style>
  <w:style w:type="paragraph" w:styleId="Cabealho">
    <w:name w:val="header"/>
    <w:basedOn w:val="Normal"/>
    <w:link w:val="CabealhoChar"/>
    <w:uiPriority w:val="99"/>
    <w:unhideWhenUsed/>
    <w:rsid w:val="00767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7464"/>
  </w:style>
  <w:style w:type="paragraph" w:styleId="Rodap">
    <w:name w:val="footer"/>
    <w:basedOn w:val="Normal"/>
    <w:link w:val="RodapChar"/>
    <w:uiPriority w:val="99"/>
    <w:unhideWhenUsed/>
    <w:rsid w:val="00767464"/>
    <w:pPr>
      <w:tabs>
        <w:tab w:val="center" w:pos="4252"/>
        <w:tab w:val="right" w:pos="8504"/>
      </w:tabs>
      <w:spacing w:after="0" w:line="240" w:lineRule="auto"/>
    </w:pPr>
  </w:style>
  <w:style w:type="character" w:customStyle="1" w:styleId="RodapChar">
    <w:name w:val="Rodapé Char"/>
    <w:basedOn w:val="Fontepargpadro"/>
    <w:link w:val="Rodap"/>
    <w:uiPriority w:val="99"/>
    <w:rsid w:val="00767464"/>
  </w:style>
  <w:style w:type="character" w:styleId="Hyperlink">
    <w:name w:val="Hyperlink"/>
    <w:basedOn w:val="Fontepargpadro"/>
    <w:uiPriority w:val="99"/>
    <w:unhideWhenUsed/>
    <w:rsid w:val="00926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u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1637</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Regina Dal Lago Valério</dc:creator>
  <cp:keywords/>
  <dc:description/>
  <cp:lastModifiedBy>Carla Regina Dal Lago Valério</cp:lastModifiedBy>
  <cp:revision>17</cp:revision>
  <dcterms:created xsi:type="dcterms:W3CDTF">2020-12-08T01:01:00Z</dcterms:created>
  <dcterms:modified xsi:type="dcterms:W3CDTF">2021-02-24T17:59:00Z</dcterms:modified>
</cp:coreProperties>
</file>