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7B28E4">
        <w:rPr>
          <w:rFonts w:asciiTheme="minorHAnsi" w:hAnsiTheme="minorHAnsi" w:cstheme="minorHAnsi"/>
          <w:b/>
          <w:sz w:val="22"/>
          <w:szCs w:val="22"/>
          <w:u w:val="single"/>
        </w:rPr>
        <w:t>102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B35259">
        <w:rPr>
          <w:rFonts w:asciiTheme="minorHAnsi" w:hAnsiTheme="minorHAnsi" w:cs="Calibri"/>
          <w:sz w:val="22"/>
          <w:szCs w:val="22"/>
        </w:rPr>
        <w:t>30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40970">
        <w:rPr>
          <w:rFonts w:asciiTheme="minorHAnsi" w:hAnsiTheme="minorHAnsi" w:cs="Calibri"/>
          <w:sz w:val="22"/>
          <w:szCs w:val="22"/>
        </w:rPr>
        <w:t xml:space="preserve">março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110116">
        <w:rPr>
          <w:rFonts w:asciiTheme="minorHAnsi" w:hAnsiTheme="minorHAnsi" w:cs="Calibri"/>
          <w:sz w:val="22"/>
          <w:szCs w:val="22"/>
        </w:rPr>
        <w:t xml:space="preserve">o Assessor Especial da Presidência Eduardo Bimbi,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7B28E4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101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D23DA7" w:rsidRPr="0075346E">
        <w:rPr>
          <w:rFonts w:asciiTheme="minorHAnsi" w:hAnsiTheme="minorHAnsi" w:cs="Calibri"/>
          <w:sz w:val="22"/>
          <w:szCs w:val="22"/>
        </w:rPr>
        <w:t>sugeriram-se alguns ajustes</w:t>
      </w:r>
      <w:r w:rsidRPr="0075346E">
        <w:rPr>
          <w:rFonts w:asciiTheme="minorHAnsi" w:hAnsiTheme="minorHAnsi" w:cs="Calibri"/>
          <w:sz w:val="22"/>
          <w:szCs w:val="22"/>
        </w:rPr>
        <w:t>.</w:t>
      </w:r>
      <w:r w:rsidR="00D23DA7" w:rsidRPr="0075346E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B31D6" w:rsidRPr="0075346E">
        <w:rPr>
          <w:rFonts w:asciiTheme="minorHAnsi" w:hAnsiTheme="minorHAnsi" w:cs="Calibri"/>
          <w:sz w:val="22"/>
          <w:szCs w:val="22"/>
        </w:rPr>
        <w:t>Após</w:t>
      </w:r>
      <w:proofErr w:type="gramEnd"/>
      <w:r w:rsidR="00DB31D6" w:rsidRPr="0075346E">
        <w:rPr>
          <w:rFonts w:asciiTheme="minorHAnsi" w:hAnsiTheme="minorHAnsi" w:cs="Calibri"/>
          <w:sz w:val="22"/>
          <w:szCs w:val="22"/>
        </w:rPr>
        <w:t xml:space="preserve"> feitos os ajustes a ata foi aprovada por unanim</w:t>
      </w:r>
      <w:r w:rsidR="00DB31D6" w:rsidRPr="0075346E">
        <w:rPr>
          <w:rFonts w:asciiTheme="minorHAnsi" w:hAnsiTheme="minorHAnsi" w:cs="Calibri"/>
          <w:sz w:val="22"/>
          <w:szCs w:val="22"/>
        </w:rPr>
        <w:t>i</w:t>
      </w:r>
      <w:r w:rsidR="00DB31D6" w:rsidRPr="0075346E">
        <w:rPr>
          <w:rFonts w:asciiTheme="minorHAnsi" w:hAnsiTheme="minorHAnsi" w:cs="Calibri"/>
          <w:sz w:val="22"/>
          <w:szCs w:val="22"/>
        </w:rPr>
        <w:t>dade.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 xml:space="preserve">A reunião teve início discutindo-se as Funções Gratificadas. O Assessor Especial da Presidência Eduardo Bimbi apresentou uma tabela do impacto da gratificação no salário dos funcionários do CAU/RS, sendo a gratificação no valor de R$400,00. Para Assistentes Administrativos o valor equivaleria a 27% do salário atual, Arquitetos e Urbanistas 7%, demais cargos de nível superior 12%. 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Foram debatidas as quantidades de cada Função Gratificada, chegando-se aos números: 04 para Atend</w:t>
      </w:r>
      <w:r w:rsidRPr="00E7053F">
        <w:rPr>
          <w:rFonts w:asciiTheme="minorHAnsi" w:hAnsiTheme="minorHAnsi"/>
          <w:sz w:val="22"/>
          <w:szCs w:val="22"/>
        </w:rPr>
        <w:t>i</w:t>
      </w:r>
      <w:r w:rsidRPr="00E7053F">
        <w:rPr>
          <w:rFonts w:asciiTheme="minorHAnsi" w:hAnsiTheme="minorHAnsi"/>
          <w:sz w:val="22"/>
          <w:szCs w:val="22"/>
        </w:rPr>
        <w:t>mento Exclusivo ao Público Externo, 06 para Condutor de Veículos Oficiais, 02 para Pregoeiro Titular, sendo R$400,00 a gratificação para cada uma delas. Ficou ainda a necessidade de se descrever cada uma destas Funções.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A empregada Clarissa passou Tabela Salarial com Progressão por Tempo de Serviço e Mérito, onde estas são classificadas por letras e números, sendo o salário inicial chamado de “A1”. A letra define a Progressão por Tempo de Serviço e o número a Progressão por Mérito. Expôs também tabela semelhante utilizada no Conselho de Nutrição, esta</w:t>
      </w:r>
      <w:proofErr w:type="gramStart"/>
      <w:r w:rsidRPr="00E7053F">
        <w:rPr>
          <w:rFonts w:asciiTheme="minorHAnsi" w:hAnsiTheme="minorHAnsi"/>
          <w:sz w:val="22"/>
          <w:szCs w:val="22"/>
        </w:rPr>
        <w:t xml:space="preserve"> porém</w:t>
      </w:r>
      <w:proofErr w:type="gramEnd"/>
      <w:r w:rsidRPr="00E7053F">
        <w:rPr>
          <w:rFonts w:asciiTheme="minorHAnsi" w:hAnsiTheme="minorHAnsi"/>
          <w:sz w:val="22"/>
          <w:szCs w:val="22"/>
        </w:rPr>
        <w:t xml:space="preserve"> usando duas linhas, uma para tempo e uma para mérito. Foi solicitado à Clarissa que adapte a tabela do CAU/RS nestes moldes.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 xml:space="preserve">A respeito dos critérios de avaliações que serão utilizados na Progressão por Mérito foi proposto fazer uma média das avaliações durante o período de três anos, tendo </w:t>
      </w:r>
      <w:proofErr w:type="gramStart"/>
      <w:r w:rsidRPr="00E7053F">
        <w:rPr>
          <w:rFonts w:asciiTheme="minorHAnsi" w:hAnsiTheme="minorHAnsi"/>
          <w:sz w:val="22"/>
          <w:szCs w:val="22"/>
        </w:rPr>
        <w:t>esta média peso</w:t>
      </w:r>
      <w:proofErr w:type="gramEnd"/>
      <w:r w:rsidRPr="00E7053F">
        <w:rPr>
          <w:rFonts w:asciiTheme="minorHAnsi" w:hAnsiTheme="minorHAnsi"/>
          <w:sz w:val="22"/>
          <w:szCs w:val="22"/>
        </w:rPr>
        <w:t xml:space="preserve"> de 50%. Os outros 50% ficar</w:t>
      </w:r>
      <w:r w:rsidRPr="00E7053F">
        <w:rPr>
          <w:rFonts w:asciiTheme="minorHAnsi" w:hAnsiTheme="minorHAnsi"/>
          <w:sz w:val="22"/>
          <w:szCs w:val="22"/>
        </w:rPr>
        <w:t>i</w:t>
      </w:r>
      <w:r w:rsidRPr="00E7053F">
        <w:rPr>
          <w:rFonts w:asciiTheme="minorHAnsi" w:hAnsiTheme="minorHAnsi"/>
          <w:sz w:val="22"/>
          <w:szCs w:val="22"/>
        </w:rPr>
        <w:t>am com a última avaliação do período, a qual não entraria na média citada anteriormente.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A empregada Clarissa apresentou a minuta da Instrução Normativa que trata das horas extras e foi elab</w:t>
      </w:r>
      <w:r w:rsidRPr="00E7053F">
        <w:rPr>
          <w:rFonts w:asciiTheme="minorHAnsi" w:hAnsiTheme="minorHAnsi"/>
          <w:sz w:val="22"/>
          <w:szCs w:val="22"/>
        </w:rPr>
        <w:t>o</w:t>
      </w:r>
      <w:r w:rsidRPr="00E7053F">
        <w:rPr>
          <w:rFonts w:asciiTheme="minorHAnsi" w:hAnsiTheme="minorHAnsi"/>
          <w:sz w:val="22"/>
          <w:szCs w:val="22"/>
        </w:rPr>
        <w:t>rada pelo Gerente Geral Loureiro, esta é aprovada pela Comissão por unanimidade.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Assuntos Gerais:</w:t>
      </w:r>
    </w:p>
    <w:p w:rsidR="00E7053F" w:rsidRPr="00E7053F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O Conselheiro Hermes sugere convidar a Conselheira Federal Gislaine Saibro para uma próxima reunião, sugestão acolhida por todos.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17 horas.</w:t>
      </w:r>
      <w:bookmarkStart w:id="0" w:name="_GoBack"/>
      <w:bookmarkEnd w:id="0"/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FB" w:rsidRDefault="000D54FB">
      <w:r>
        <w:separator/>
      </w:r>
    </w:p>
  </w:endnote>
  <w:endnote w:type="continuationSeparator" w:id="0">
    <w:p w:rsidR="000D54FB" w:rsidRDefault="000D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FB" w:rsidRDefault="000D54FB">
      <w:r>
        <w:separator/>
      </w:r>
    </w:p>
  </w:footnote>
  <w:footnote w:type="continuationSeparator" w:id="0">
    <w:p w:rsidR="000D54FB" w:rsidRDefault="000D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3D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777DE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572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740B"/>
    <w:rsid w:val="00DC0AE4"/>
    <w:rsid w:val="00DC0F01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BB2A5-1A95-4C33-82F2-1CFDCDDD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2015-03-16T20:20:00Z</cp:lastPrinted>
  <dcterms:created xsi:type="dcterms:W3CDTF">2015-03-30T13:51:00Z</dcterms:created>
  <dcterms:modified xsi:type="dcterms:W3CDTF">2015-04-06T12:07:00Z</dcterms:modified>
</cp:coreProperties>
</file>